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NDIS Services Company - Comprehensive Business Study &amp; System Structure</w:t>
      </w:r>
    </w:p>
    <w:p>
      <w:r>
        <w:t>Prepared by: Antigravity AI Business Advisor</w:t>
      </w:r>
    </w:p>
    <w:p>
      <w:r>
        <w:t>Date: August 2026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t>This document outlines a comprehensive business study and structural decomposition for establishing a National Disability Insurance Scheme (NDIS) services company in Australia. It assesses the opportunity from the perspective of a general manager and investor. This version contains the complete system structure, dependency decomposition, organizational chart details, key business processes, and licensing requirements.</w:t>
      </w:r>
    </w:p>
    <w:p>
      <w:pPr>
        <w:pStyle w:val="Heading1"/>
      </w:pPr>
      <w:r>
        <w:t>2. NDIS Services Overview</w:t>
      </w:r>
    </w:p>
    <w:p>
      <w:r>
        <w:t>The NDIS categorizes supports into three main purpose types:</w:t>
      </w:r>
    </w:p>
    <w:p>
      <w:r>
        <w:rPr>
          <w:b/>
        </w:rPr>
        <w:t>2.1 Core Supports</w:t>
      </w:r>
    </w:p>
    <w:p>
      <w:r>
        <w:t>Assistance with everyday activities: Assistance with Daily Life, Consumables, Community Participation, Transport.</w:t>
      </w:r>
    </w:p>
    <w:p>
      <w:r>
        <w:rPr>
          <w:b/>
        </w:rPr>
        <w:t>2.2 Capital Supports</w:t>
      </w:r>
    </w:p>
    <w:p>
      <w:r>
        <w:t>Investments in assistive technologies, equipment, home or vehicle modifications, including SDA.</w:t>
      </w:r>
    </w:p>
    <w:p>
      <w:r>
        <w:rPr>
          <w:b/>
        </w:rPr>
        <w:t>2.3 Capacity Building Supports</w:t>
      </w:r>
    </w:p>
    <w:p>
      <w:r>
        <w:t>Building independence: Support Coordination, Improved Living Arrangements, Therapies.</w:t>
      </w:r>
    </w:p>
    <w:p>
      <w:pPr>
        <w:pStyle w:val="Heading1"/>
      </w:pPr>
      <w:r>
        <w:t>3. System Structure &amp; Dependency Decomposition</w:t>
      </w:r>
    </w:p>
    <w:p>
      <w:r>
        <w:t>To successfully launch an NDIS services company, the business must be built in a specific sequence due to strict regulatory dependencies.</w:t>
      </w:r>
    </w:p>
    <w:p>
      <w:pPr>
        <w:pStyle w:val="Heading2"/>
      </w:pPr>
      <w:r>
        <w:t>Phase 1: Legal &amp; Corporate Setup</w:t>
      </w:r>
    </w:p>
    <w:p>
      <w:r>
        <w:t>• Define Registration Groups: Decide what services you will offer. Dependency: Impacts which audit you will undergo.</w:t>
        <w:br/>
        <w:t>• Company Registration: Setup an ABN and register a company entity with ASIC.</w:t>
        <w:br/>
        <w:t>• Insurance: Procure Public Liability, Professional Indemnity, and Workers Compensation insurance. Dependency: Auditors require Certificates of Currency.</w:t>
        <w:br/>
        <w:t>• PRODA Access: Register the company Director(s) for Provider Digital Access (PRODA). Dependency: Required to log into the NDIS Commission portal.</w:t>
      </w:r>
    </w:p>
    <w:p>
      <w:pPr>
        <w:pStyle w:val="Heading2"/>
      </w:pPr>
      <w:r>
        <w:t>Phase 2: NDIS Registration &amp; Compliance (Critical Path)</w:t>
      </w:r>
    </w:p>
    <w:p>
      <w:r>
        <w:t>• Policy &amp; Procedure Manual: Develop a manual aligned with NDIS Practice Standards. Dependency: Must be completed before the audit.</w:t>
        <w:br/>
        <w:t>• Submit Application: Complete self-assessment and submit via NDIS portal. Dependency: Requires PRODA access.</w:t>
        <w:br/>
        <w:t>• Quality Audit: Engage an approved auditor. Dependency: Requires the submitted application.</w:t>
        <w:br/>
        <w:t>• Registration Approval: Commission grants the Certificate of Registration.</w:t>
      </w:r>
    </w:p>
    <w:p>
      <w:pPr>
        <w:pStyle w:val="Heading2"/>
      </w:pPr>
      <w:r>
        <w:t>Phase 3: Operational &amp; IT Infrastructure</w:t>
      </w:r>
    </w:p>
    <w:p>
      <w:r>
        <w:t>• CRM / Rostering System: Procure NDIS-specific software (e.g., Lumary, ShiftCare). Dependency: Requires Registration to configure pricing codes.</w:t>
        <w:br/>
        <w:t>• Accounting Software: Setup Xero/MYOB and integrate with CRM for payroll.</w:t>
      </w:r>
    </w:p>
    <w:p>
      <w:pPr>
        <w:pStyle w:val="Heading2"/>
      </w:pPr>
      <w:r>
        <w:t>Phase 4: Human Resources &amp; Staffing</w:t>
      </w:r>
    </w:p>
    <w:p>
      <w:r>
        <w:t>• NDIS Worker Screening Check: Mandatory national background check.</w:t>
        <w:br/>
        <w:t>• Orientation Training: Mandatory 'Quality, Safety and You' module.</w:t>
      </w:r>
    </w:p>
    <w:p>
      <w:pPr>
        <w:pStyle w:val="Heading2"/>
      </w:pPr>
      <w:r>
        <w:t>Phase 5: Service Delivery &amp; Financials</w:t>
      </w:r>
    </w:p>
    <w:p>
      <w:r>
        <w:t>• Client Onboarding: Intake assessments and signing Service Agreements.</w:t>
        <w:br/>
        <w:t>• Service Delivery: Providing the supports.</w:t>
        <w:br/>
        <w:t>• Invoicing &amp; Claiming: Bulk upload claims to PRODA or email Plan Managers. Dependency: Cannot claim until service is delivered.</w:t>
      </w:r>
    </w:p>
    <w:p>
      <w:r>
        <w:br w:type="page"/>
      </w:r>
    </w:p>
    <w:p>
      <w:pPr>
        <w:pStyle w:val="Heading1"/>
      </w:pPr>
      <w:r>
        <w:t>4. Standard Organizational Structure</w:t>
      </w:r>
    </w:p>
    <w:p>
      <w:r>
        <w:t>Based on industry standards, here is the organizational hierarchy:</w:t>
      </w:r>
    </w:p>
    <w:p>
      <w:r>
        <w:t>1. CEO / General Manager</w:t>
        <w:br/>
        <w:t>2. Department Heads:</w:t>
        <w:br/>
        <w:t xml:space="preserve">   - Quality &amp; Compliance Manager (oversees Incident Reporting &amp; Audits)</w:t>
        <w:br/>
        <w:t xml:space="preserve">   - Operations / Service Delivery Manager</w:t>
        <w:br/>
        <w:t xml:space="preserve">   - Finance &amp; Billing Manager (oversees Payroll &amp; NDIS Claiming)</w:t>
        <w:br/>
        <w:t xml:space="preserve">   - HR &amp; Recruitment Coordinator</w:t>
        <w:br/>
        <w:t>3. Operations Branch (Reporting to Operations Manager):</w:t>
        <w:br/>
        <w:t xml:space="preserve">   - Rostering &amp; Scheduling Team</w:t>
        <w:br/>
        <w:t xml:space="preserve">   - Client Intake / Support Coordinators</w:t>
        <w:br/>
        <w:t xml:space="preserve">   - Support Workers / Allied Health Professionals</w:t>
      </w:r>
    </w:p>
    <w:p>
      <w:pPr>
        <w:pStyle w:val="Heading1"/>
      </w:pPr>
      <w:r>
        <w:t>5. Key Business Processes</w:t>
      </w:r>
    </w:p>
    <w:p>
      <w:r>
        <w:t>The core operational lifecycle from acquiring a client to getting paid:</w:t>
      </w:r>
    </w:p>
    <w:p>
      <w:r>
        <w:t>Step 1: Intake &amp; Onboarding</w:t>
        <w:br/>
        <w:t>- Referral received -&gt; Conduct Intake Assessment -&gt; Sign Service Agreement.</w:t>
        <w:br/>
        <w:br/>
        <w:t>Step 2: Scheduling &amp; Matching</w:t>
        <w:br/>
        <w:t>- Create Client Profile in CRM -&gt; Match worker (skills/clearance) -&gt; Confirm schedule.</w:t>
        <w:br/>
        <w:br/>
        <w:t>Step 3: Service Delivery</w:t>
        <w:br/>
        <w:t>- Worker delivers support -&gt; Worker submits Shift Notes &amp; Timesheet via mobile app.</w:t>
        <w:br/>
        <w:br/>
        <w:t>Step 4: Billing &amp; Payroll (The Financial Engine)</w:t>
        <w:br/>
        <w:t>- Rostering approves timesheets -&gt; Finance processes payroll (SCHADS Award) -&gt; Finance bulk uploads claims via API to NDIS PRODA -&gt; Funds deposited (usually 48 hours).</w:t>
      </w:r>
    </w:p>
    <w:p>
      <w:pPr>
        <w:pStyle w:val="Heading1"/>
      </w:pPr>
      <w:r>
        <w:t>6. Licenses, Credentials &amp; IT Systems</w:t>
      </w:r>
    </w:p>
    <w:p>
      <w:pPr>
        <w:pStyle w:val="Heading2"/>
      </w:pPr>
      <w:r>
        <w:t>Licenses &amp; Clearances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License / Clearance</w:t>
            </w:r>
          </w:p>
        </w:tc>
        <w:tc>
          <w:tcPr>
            <w:tcW w:type="dxa" w:w="2880"/>
          </w:tcPr>
          <w:p>
            <w:r>
              <w:t>Who Needs It</w:t>
            </w:r>
          </w:p>
        </w:tc>
        <w:tc>
          <w:tcPr>
            <w:tcW w:type="dxa" w:w="2880"/>
          </w:tcPr>
          <w:p>
            <w:r>
              <w:t>Purpose</w:t>
            </w:r>
          </w:p>
        </w:tc>
      </w:tr>
      <w:tr>
        <w:tc>
          <w:tcPr>
            <w:tcW w:type="dxa" w:w="2880"/>
          </w:tcPr>
          <w:p>
            <w:r>
              <w:t>NDIS Certificate of Registration</w:t>
            </w:r>
          </w:p>
        </w:tc>
        <w:tc>
          <w:tcPr>
            <w:tcW w:type="dxa" w:w="2880"/>
          </w:tcPr>
          <w:p>
            <w:r>
              <w:t>Company</w:t>
            </w:r>
          </w:p>
        </w:tc>
        <w:tc>
          <w:tcPr>
            <w:tcW w:type="dxa" w:w="2880"/>
          </w:tcPr>
          <w:p>
            <w:r>
              <w:t>Allows business to operate and claim funds</w:t>
            </w:r>
          </w:p>
        </w:tc>
      </w:tr>
      <w:tr>
        <w:tc>
          <w:tcPr>
            <w:tcW w:type="dxa" w:w="2880"/>
          </w:tcPr>
          <w:p>
            <w:r>
              <w:t>NDIS Worker Screening Check</w:t>
            </w:r>
          </w:p>
        </w:tc>
        <w:tc>
          <w:tcPr>
            <w:tcW w:type="dxa" w:w="2880"/>
          </w:tcPr>
          <w:p>
            <w:r>
              <w:t>All Staff</w:t>
            </w:r>
          </w:p>
        </w:tc>
        <w:tc>
          <w:tcPr>
            <w:tcW w:type="dxa" w:w="2880"/>
          </w:tcPr>
          <w:p>
            <w:r>
              <w:t>Mandatory national background check</w:t>
            </w:r>
          </w:p>
        </w:tc>
      </w:tr>
      <w:tr>
        <w:tc>
          <w:tcPr>
            <w:tcW w:type="dxa" w:w="2880"/>
          </w:tcPr>
          <w:p>
            <w:r>
              <w:t>AHPRA Registration</w:t>
            </w:r>
          </w:p>
        </w:tc>
        <w:tc>
          <w:tcPr>
            <w:tcW w:type="dxa" w:w="2880"/>
          </w:tcPr>
          <w:p>
            <w:r>
              <w:t>Allied Health Staff</w:t>
            </w:r>
          </w:p>
        </w:tc>
        <w:tc>
          <w:tcPr>
            <w:tcW w:type="dxa" w:w="2880"/>
          </w:tcPr>
          <w:p>
            <w:r>
              <w:t>Professional license for therapeutic supports</w:t>
            </w:r>
          </w:p>
        </w:tc>
      </w:tr>
      <w:tr>
        <w:tc>
          <w:tcPr>
            <w:tcW w:type="dxa" w:w="2880"/>
          </w:tcPr>
          <w:p>
            <w:r>
              <w:t>Working with Children Check</w:t>
            </w:r>
          </w:p>
        </w:tc>
        <w:tc>
          <w:tcPr>
            <w:tcW w:type="dxa" w:w="2880"/>
          </w:tcPr>
          <w:p>
            <w:r>
              <w:t>Applicable Staff</w:t>
            </w:r>
          </w:p>
        </w:tc>
        <w:tc>
          <w:tcPr>
            <w:tcW w:type="dxa" w:w="2880"/>
          </w:tcPr>
          <w:p>
            <w:r>
              <w:t>Required for supports to participants under 18</w:t>
            </w:r>
          </w:p>
        </w:tc>
      </w:tr>
      <w:tr>
        <w:tc>
          <w:tcPr>
            <w:tcW w:type="dxa" w:w="2880"/>
          </w:tcPr>
          <w:p>
            <w:r>
              <w:t>First Aid &amp; CPR</w:t>
            </w:r>
          </w:p>
        </w:tc>
        <w:tc>
          <w:tcPr>
            <w:tcW w:type="dxa" w:w="2880"/>
          </w:tcPr>
          <w:p>
            <w:r>
              <w:t>Support Workers</w:t>
            </w:r>
          </w:p>
        </w:tc>
        <w:tc>
          <w:tcPr>
            <w:tcW w:type="dxa" w:w="2880"/>
          </w:tcPr>
          <w:p>
            <w:r>
              <w:t>Mandatory safety certification</w:t>
            </w:r>
          </w:p>
        </w:tc>
      </w:tr>
    </w:tbl>
    <w:p>
      <w:r>
        <w:br/>
      </w:r>
    </w:p>
    <w:p>
      <w:pPr>
        <w:pStyle w:val="Heading2"/>
      </w:pPr>
      <w:r>
        <w:t>IT Systems Stack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System Category</w:t>
            </w:r>
          </w:p>
        </w:tc>
        <w:tc>
          <w:tcPr>
            <w:tcW w:type="dxa" w:w="4320"/>
          </w:tcPr>
          <w:p>
            <w:r>
              <w:t>Examples / Function</w:t>
            </w:r>
          </w:p>
        </w:tc>
      </w:tr>
      <w:tr>
        <w:tc>
          <w:tcPr>
            <w:tcW w:type="dxa" w:w="4320"/>
          </w:tcPr>
          <w:p>
            <w:r>
              <w:t>Government Portals</w:t>
            </w:r>
          </w:p>
        </w:tc>
        <w:tc>
          <w:tcPr>
            <w:tcW w:type="dxa" w:w="4320"/>
          </w:tcPr>
          <w:p>
            <w:r>
              <w:t>PRODA (Identity), NDIS myplace Portal, NDIS Commission Portal</w:t>
            </w:r>
          </w:p>
        </w:tc>
      </w:tr>
      <w:tr>
        <w:tc>
          <w:tcPr>
            <w:tcW w:type="dxa" w:w="4320"/>
          </w:tcPr>
          <w:p>
            <w:r>
              <w:t>Core Business Software</w:t>
            </w:r>
          </w:p>
        </w:tc>
        <w:tc>
          <w:tcPr>
            <w:tcW w:type="dxa" w:w="4320"/>
          </w:tcPr>
          <w:p>
            <w:r>
              <w:t>CRM &amp; Rostering (Lumary, ShiftCare) + Worker Mobile Apps</w:t>
            </w:r>
          </w:p>
        </w:tc>
      </w:tr>
      <w:tr>
        <w:tc>
          <w:tcPr>
            <w:tcW w:type="dxa" w:w="4320"/>
          </w:tcPr>
          <w:p>
            <w:r>
              <w:t>Support Software</w:t>
            </w:r>
          </w:p>
        </w:tc>
        <w:tc>
          <w:tcPr>
            <w:tcW w:type="dxa" w:w="4320"/>
          </w:tcPr>
          <w:p>
            <w:r>
              <w:t>Accounting &amp; Payroll (Xero, MYOB), HRIS (EmploymentHero)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