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NDIS Services Company - Comprehensive Business Study &amp; System Structure</w:t>
      </w:r>
    </w:p>
    <w:p>
      <w:r>
        <w:t>Prepared by: Antigravity AI Business Advisor</w:t>
      </w:r>
    </w:p>
    <w:p>
      <w:r>
        <w:t>Date: August 2026</w:t>
      </w:r>
    </w:p>
    <w:p>
      <w:r>
        <w:br w:type="page"/>
      </w:r>
    </w:p>
    <w:p>
      <w:pPr>
        <w:pStyle w:val="Heading1"/>
      </w:pPr>
      <w:r>
        <w:t>1. Executive Summary</w:t>
      </w:r>
    </w:p>
    <w:p>
      <w:r>
        <w:t>This document outlines a comprehensive business study and structural decomposition for establishing a National Disability Insurance Scheme (NDIS) services company in Australia. It assesses the opportunity from the perspective of a general manager and investor. The NDIS represents a significant growth market, providing funding to eligible people with disability. However, operating an NDIS provider requires strict adherence to compliance, quality, and safeguarding standards set by the NDIS Quality and Safeguards Commission. This study details the services available, registration requirements, required systems, staffing, financial model, risk management, and a detailed system structure component breakdown.</w:t>
      </w:r>
    </w:p>
    <w:p>
      <w:pPr>
        <w:pStyle w:val="Heading1"/>
      </w:pPr>
      <w:r>
        <w:t>2. System Structure &amp; Dependency Decomposition</w:t>
      </w:r>
    </w:p>
    <w:p>
      <w:r>
        <w:t>To successfully launch an NDIS services company, the business must be built in a specific sequence due to strict regulatory dependencies. Below is a detailed breakdown of the core components, their sub-tasks, and the dependencies between them.</w:t>
      </w:r>
    </w:p>
    <w:p>
      <w:pPr>
        <w:pStyle w:val="Heading2"/>
      </w:pPr>
      <w:r>
        <w:t>Phase 1: Legal &amp; Corporate Setup</w:t>
      </w:r>
    </w:p>
    <w:p>
      <w:r>
        <w:t>This is the foundational layer. The NDIS Commission needs to know exactly who they are regulating.</w:t>
        <w:br/>
        <w:t>• Define Registration Groups: Decide what services you will offer (e.g., Core Supports vs. Complex Allied Health). Dependency: Impacts which audit you will undergo.</w:t>
        <w:br/>
        <w:t>• Company Registration: Setup an ABN and register a company entity with ASIC.</w:t>
        <w:br/>
        <w:t>• Insurance: Procure Public Liability, Professional Indemnity, and Workers Compensation insurance. Dependency: Auditors require Certificates of Currency.</w:t>
        <w:br/>
        <w:t>• PRODA Access: Register the company Director(s) for Provider Digital Access (PRODA). Dependency: Required to log into the NDIS Commission portal.</w:t>
      </w:r>
    </w:p>
    <w:p>
      <w:pPr>
        <w:pStyle w:val="Heading2"/>
      </w:pPr>
      <w:r>
        <w:t>Phase 2: NDIS Registration &amp; Compliance (Critical Path)</w:t>
      </w:r>
    </w:p>
    <w:p>
      <w:r>
        <w:t>You cannot legally provide NDIS services as a 'Registered Provider' without completing this block.</w:t>
        <w:br/>
        <w:t>• Policy &amp; Procedure Manual: Develop a comprehensive manual aligned with the NDIS Practice Standards. Dependency: Must be completed before the audit.</w:t>
        <w:br/>
        <w:t>• Submit Application: Complete the self-assessment and submit via the NDIS Commission portal. Dependency: Requires PRODA access and defined Registration Groups.</w:t>
        <w:br/>
        <w:t>• Quality Audit: Engage an approved NDIS auditor to assess policies. Dependency: Requires the submitted application.</w:t>
        <w:br/>
        <w:t>• Registration Approval: The Commission reviews the audit and grants the Certificate of Registration. Dependency: Occurs after successful audit.</w:t>
      </w:r>
    </w:p>
    <w:p>
      <w:pPr>
        <w:pStyle w:val="Heading2"/>
      </w:pPr>
      <w:r>
        <w:t>Phase 3: Operational &amp; IT Infrastructure</w:t>
      </w:r>
    </w:p>
    <w:p>
      <w:r>
        <w:t>Systems must be in place before taking on clients to ensure compliance and viability.</w:t>
        <w:br/>
        <w:t>• Client Relationship Management (CRM): Procure NDIS-specific software (e.g., Lumary, ShiftCare). Dependency: Requires Registration to configure NDIS pricing codes.</w:t>
        <w:br/>
        <w:t>• Accounting Software: Setup Xero/MYOB and integrate with CRM for payroll.</w:t>
      </w:r>
    </w:p>
    <w:p>
      <w:pPr>
        <w:pStyle w:val="Heading2"/>
      </w:pPr>
      <w:r>
        <w:t>Phase 4: Human Resources &amp; Staffing</w:t>
      </w:r>
    </w:p>
    <w:p>
      <w:r>
        <w:t>You cannot deliver services without cleared and trained staff.</w:t>
        <w:br/>
        <w:t>• Recruitment: Hire support workers, allied health professionals, etc.</w:t>
        <w:br/>
        <w:t>• NDIS Worker Screening Check: Mandatory national background check. Dependency: Must be linked to your Provider ID.</w:t>
        <w:br/>
        <w:t>• Orientation Training: Mandatory 'Quality, Safety and You' module. Dependency: Required before rostering.</w:t>
      </w:r>
    </w:p>
    <w:p>
      <w:pPr>
        <w:pStyle w:val="Heading2"/>
      </w:pPr>
      <w:r>
        <w:t>Phase 5: Service Delivery &amp; Financials (Revenue Results)</w:t>
      </w:r>
    </w:p>
    <w:p>
      <w:r>
        <w:t>The operational phase where the business generates revenue.</w:t>
        <w:br/>
        <w:t>• Client Onboarding: Intake assessments. Dependency: Requires active Registration and staff.</w:t>
        <w:br/>
        <w:t>• Service Agreement: Legally binding document detailing costs/schedules. Dependency: Must align with NDIS Pricing Arrangements.</w:t>
        <w:br/>
        <w:t>• Service Delivery: Providing the supports.</w:t>
        <w:br/>
        <w:t>• Invoicing &amp; Claiming (The Result): Bulk upload claims to PRODA or email Plan Managers. Dependency: Cannot claim until service is delivered.</w:t>
      </w:r>
    </w:p>
    <w:p>
      <w:r>
        <w:br w:type="page"/>
      </w:r>
    </w:p>
    <w:p>
      <w:pPr>
        <w:pStyle w:val="Heading1"/>
      </w:pPr>
      <w:r>
        <w:t>3. NDIS Services Overview</w:t>
      </w:r>
    </w:p>
    <w:p>
      <w:r>
        <w:t>The NDIS categorizes supports into three main purpose types:</w:t>
      </w:r>
    </w:p>
    <w:p>
      <w:r>
        <w:rPr>
          <w:b/>
        </w:rPr>
        <w:t>3.1 Core Supports</w:t>
      </w:r>
    </w:p>
    <w:p>
      <w:r>
        <w:t>Assistance with everyday activities: Assistance with Daily Life, Consumables, Community Participation, Transport.</w:t>
      </w:r>
    </w:p>
    <w:p>
      <w:r>
        <w:rPr>
          <w:b/>
        </w:rPr>
        <w:t>3.2 Capital Supports</w:t>
      </w:r>
    </w:p>
    <w:p>
      <w:r>
        <w:t>Investments in assistive technologies, equipment, home or vehicle modifications, including SDA.</w:t>
      </w:r>
    </w:p>
    <w:p>
      <w:r>
        <w:rPr>
          <w:b/>
        </w:rPr>
        <w:t>3.3 Capacity Building Supports</w:t>
      </w:r>
    </w:p>
    <w:p>
      <w:r>
        <w:t>Building independence: Support Coordination, Improved Living Arrangements, Therapies.</w:t>
      </w:r>
    </w:p>
    <w:p>
      <w:pPr>
        <w:pStyle w:val="Heading1"/>
      </w:pPr>
      <w:r>
        <w:t>4. Detailed Financial Plan</w:t>
      </w:r>
    </w:p>
    <w:p>
      <w:r>
        <w:rPr>
          <w:b/>
        </w:rPr>
        <w:t>4.1 Revenue and Claiming System</w:t>
      </w:r>
    </w:p>
    <w:p>
      <w:r>
        <w:t>• Pricing Arrangements: Strict adherence to NDIS price caps.</w:t>
        <w:br/>
        <w:t>• Agency-Managed Claims: Submit claims via myplace Provider Portal (usually paid within 48 hours).</w:t>
        <w:br/>
        <w:t>• Plan-Managed Claims: Invoices sent to Plan Managers.</w:t>
        <w:br/>
        <w:t>• Self-Managed Claims: Invoices sent directly to participants.</w:t>
      </w:r>
    </w:p>
    <w:p>
      <w:r>
        <w:rPr>
          <w:b/>
        </w:rPr>
        <w:t>4.2 Running Costs</w:t>
      </w:r>
    </w:p>
    <w:p>
      <w:r>
        <w:t>• Startup/Audit Costs: Registration fees and audit fees ($5,000 - $15,000+).</w:t>
        <w:br/>
        <w:t>• Insurance premiums.</w:t>
        <w:br/>
        <w:t>• Wages &amp; Superannuation (SCHADS Award compliance is crucial).</w:t>
        <w:br/>
        <w:t>• Software/IT subscriptions.</w:t>
        <w:br/>
        <w:t>• Ongoing Worker Screening &amp; Training.</w:t>
      </w:r>
    </w:p>
    <w:p>
      <w:pPr>
        <w:pStyle w:val="Heading1"/>
      </w:pPr>
      <w:r>
        <w:t>5. Risk Management &amp; Compliance</w:t>
      </w:r>
    </w:p>
    <w:p>
      <w:r>
        <w:t>• Compliance Risks: Non-compliance can lead to deregistration. 'Reportable Incidents' must be strictly managed.</w:t>
        <w:br/>
        <w:t>• Financial Risks: Cash flow bottlenecks if claims are rejected. Thin margins due to wage inflation vs. rigid NDIS caps.</w:t>
        <w:br/>
        <w:t>• Opportunities: High demand for specialized services and efficient automated systems.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